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 w:bidi="ar"/>
        </w:rPr>
        <w:t>质量年度报告分工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1.各部门可根据实际情况进行调整和增加三级目录。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2.报告中涉及多个部门的，每个部门可根据自己部门实际情况，独立总结和报送。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每部分均要有支撑本部分内容的 3-7 张图片、3-7 个数据分析图、3-7 个数据分析表、3-7 个典型案例。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 w:bidi="ar"/>
        </w:rPr>
        <w:t>1 人才培养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  <w:t xml:space="preserve">1.1党建引领（组织部、学生处、党政办公室）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  <w:t>1.2 立德树人（教务处、学生处、宣传统战部、马克思主义学院）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  <w:t>1.3 在校体验（学生处、团委）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  <w:t>1.4招生改革（招生就业处）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  <w:t xml:space="preserve">1.4 就业质量（招生就业处）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  <w:t>1.5 创新创业（招生就业处、教务处、科研处、团委）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1"/>
          <w:szCs w:val="31"/>
          <w:lang w:val="en-US" w:eastAsia="zh-CN" w:bidi="ar"/>
        </w:rPr>
        <w:t>1.6 技能大赛（教务处、团委、招生就业处）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2 服务贡献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2.1 服务行业企业 （科研处、对外合作处、教务处）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2.2 服务地方发展 （科研处、远程教育学院、对外合作处【社会培训、人人持证技能河南等】）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2.3 服务乡村振兴 （对外合作处、教务处、组织部、远程教育学院）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2.4 服务地方社区 （对外合作处、教务处、远程教育学院、团委、宣传统战部）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2.5 具有地域特色的服务 （科研处、对外合作处、团委、图书馆）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2.6 具有本校特色的服务 （科研处、对外合作处、团委、图书馆）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  <w:t>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highlight w:val="none"/>
          <w:lang w:val="en-US" w:eastAsia="zh-CN" w:bidi="ar"/>
        </w:rPr>
        <w:t>3文化传承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  <w:t>3.1校园文化建设（宣传部）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  <w:t>3.2传统文化传承（太极学院、人文学院）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  <w:t>3.3艺术文化教育（艺术学院）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  <w:t>3.4学生社团建设（团委）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  <w:t>3.5志愿服务（团委、宣传统战部）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  <w:t>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  <w:t>（可以黄河文化研究与传承为切入点展开）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 w:bidi="ar"/>
        </w:rPr>
        <w:t>4国际合作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4.1 做好项目建设，对接国际标准（教务处、对外合作处）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4.2 服务一带一路，深化国际交流（教务处、对外合作处）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5 产教融合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5.1 优化专业建设布局（教务处，结合双论证焦作区域经济发展情况）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5.2 推进协同育人改革【课程建设、教学方法、教材建设、数字化教学资源建设、1+X等】（教务处、信管办）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5.3 加快制度机制创新【完善校企合作机制、吸引高层次人才、落实校企合作规定等】（人事处、对外合作处、教务处）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5.4 校企合作培养师资（人事处、对外合作处）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5.5 开展产业学院建设（对外合作处）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6 发展保障【落实职业教育体系建设任务】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6.1 国家政策落实 （党政办公室、教务处、对外合作处、科研处）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6.2 地方政策落实 （党政办公室）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6.3 学校治理 （党政办公室、工会、科研处）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6.4 质量保证体系建设（质量发展处）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6.5 经费投入 （财务处）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……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7面临挑战（教务处、人事处、对外合作处、科研处、学生处、招生就业处、财务处等）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挑战 1：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 xml:space="preserve">挑战 2：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挑战 3：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MzdiY2Y0OGUzNjg5NmEyZWE5NzA4MDhiNzVlZjUifQ=="/>
  </w:docVars>
  <w:rsids>
    <w:rsidRoot w:val="7B760EC8"/>
    <w:rsid w:val="014A5FBA"/>
    <w:rsid w:val="026A6F95"/>
    <w:rsid w:val="38E36836"/>
    <w:rsid w:val="418529A6"/>
    <w:rsid w:val="56642F1E"/>
    <w:rsid w:val="58270F01"/>
    <w:rsid w:val="598C2B44"/>
    <w:rsid w:val="69953E45"/>
    <w:rsid w:val="721B52D3"/>
    <w:rsid w:val="78BE3288"/>
    <w:rsid w:val="7B760EC8"/>
    <w:rsid w:val="7C80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2023-11-22T09:11:00Z</dcterms:created>
  <dc:creator>好心情</dc:creator>
  <cp:lastModifiedBy>好心情</cp:lastModifiedBy>
  <dcterms:modified xsi:type="dcterms:W3CDTF">2023-11-29T01:30:50Z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D93415C69A8A44E08F9BA919EEA38F8A_11</vt:lpwstr>
  </property>
</Properties>
</file>